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@微软雅黑" w:hAnsi="@微软雅黑" w:cs="@微软雅黑" w:eastAsia="@微软雅黑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92"/>
        <w:gridCol w:w="2592"/>
        <w:gridCol w:w="2592"/>
        <w:gridCol w:w="2592"/>
        <w:gridCol w:w="2592"/>
      </w:tblGrid>
      <w:tr>
        <w:trPr>
          <w:trHeight w:val="1" w:hRule="atLeast"/>
          <w:jc w:val="left"/>
        </w:trPr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Big Idea  </w:t>
            </w: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What is the big idea that the learner will walk away with at the end of the lesson that is critical for learners at this stage of their learning path?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Learning Outcome(s)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What specific things will the learner know or be able to do by the end of the lesson?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Evidence of Learning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What does learning look like for this objective? (e.g., accurate performance of a task, correct use of terminology)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Assessments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What will learners do to provide evidence of their learning? (e.g., a presentation, a test, a project)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Learning Activities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What learning activities will allow learners to acquire and practice the skills necessary to demonstrate their learning and complete the assessment successfully?</w:t>
            </w:r>
          </w:p>
        </w:tc>
      </w:tr>
      <w:tr>
        <w:trPr>
          <w:trHeight w:val="1" w:hRule="atLeast"/>
          <w:jc w:val="left"/>
        </w:trPr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Laying the groundwork for an introduction to boxing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You can practice these foundations over and over again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Repeatedly practicing the movements in the video into muscle memory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  <w:t xml:space="preserve">Experienced coaches can see if there is progress during each hit or upload a video to the internet for comments.</w:t>
            </w:r>
          </w:p>
        </w:tc>
        <w:tc>
          <w:tcPr>
            <w:tcW w:w="2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@微软雅黑" w:hAnsi="@微软雅黑" w:cs="@微软雅黑" w:eastAsia="@微软雅黑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@微软雅黑" w:hAnsi="@微软雅黑" w:cs="@微软雅黑" w:eastAsia="@微软雅黑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